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 w:eastAsiaTheme="minorEastAsia" w:cstheme="minorEastAsia"/>
          <w:b/>
          <w:sz w:val="32"/>
          <w:szCs w:val="32"/>
        </w:rPr>
      </w:pPr>
      <w:r>
        <w:rPr>
          <w:rFonts w:hint="eastAsia" w:ascii="仿宋_GB2312" w:hAnsi="黑体" w:eastAsia="仿宋_GB2312"/>
          <w:sz w:val="32"/>
        </w:rPr>
        <w:t>附件</w:t>
      </w:r>
      <w:r>
        <w:rPr>
          <w:rFonts w:hint="eastAsia" w:ascii="仿宋_GB2312" w:hAnsi="黑体" w:eastAsia="仿宋_GB2312"/>
          <w:sz w:val="32"/>
          <w:lang w:val="en-US"/>
        </w:rPr>
        <w:t>3</w:t>
      </w:r>
    </w:p>
    <w:p>
      <w:pPr>
        <w:adjustRightInd w:val="0"/>
        <w:snapToGrid w:val="0"/>
        <w:spacing w:line="600" w:lineRule="exact"/>
        <w:jc w:val="center"/>
        <w:rPr>
          <w:rFonts w:asciiTheme="minorEastAsia" w:hAnsiTheme="minorEastAsia" w:eastAsiaTheme="minorEastAsia" w:cstheme="minorEastAsia"/>
          <w:b/>
          <w:sz w:val="36"/>
          <w:szCs w:val="36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b/>
          <w:sz w:val="36"/>
          <w:szCs w:val="36"/>
        </w:rPr>
        <w:t>优秀学术论文征集方案</w:t>
      </w:r>
    </w:p>
    <w:bookmarkEnd w:id="0"/>
    <w:p>
      <w:pPr>
        <w:adjustRightInd w:val="0"/>
        <w:snapToGrid w:val="0"/>
        <w:spacing w:line="600" w:lineRule="exact"/>
        <w:ind w:firstLine="600" w:firstLineChars="200"/>
        <w:rPr>
          <w:rFonts w:ascii="黑体" w:hAnsi="黑体" w:eastAsia="黑体" w:cs="黑体"/>
          <w:bCs/>
          <w:sz w:val="30"/>
          <w:szCs w:val="30"/>
          <w:lang w:val="en-US"/>
        </w:rPr>
      </w:pPr>
      <w:r>
        <w:rPr>
          <w:rFonts w:hint="eastAsia" w:ascii="黑体" w:hAnsi="黑体" w:eastAsia="黑体" w:cs="黑体"/>
          <w:bCs/>
          <w:sz w:val="30"/>
          <w:szCs w:val="30"/>
          <w:lang w:val="en-US"/>
        </w:rPr>
        <w:t>一、活动目的</w:t>
      </w:r>
    </w:p>
    <w:p>
      <w:pPr>
        <w:pStyle w:val="4"/>
        <w:adjustRightInd w:val="0"/>
        <w:snapToGrid w:val="0"/>
        <w:spacing w:line="600" w:lineRule="exact"/>
        <w:ind w:firstLine="600"/>
        <w:rPr>
          <w:rFonts w:ascii="仿宋_GB2312" w:eastAsia="仿宋_GB2312" w:hAnsiTheme="minorEastAsia" w:cs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inorEastAsia" w:cs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通过征文，聚集各界智慧城市建设及知识产权领域的研究成果，为京津冀企业在智慧城市建设，特别是雄安新区建设重明晰研发方向。</w:t>
      </w:r>
    </w:p>
    <w:p>
      <w:pPr>
        <w:pStyle w:val="4"/>
        <w:adjustRightInd w:val="0"/>
        <w:snapToGrid w:val="0"/>
        <w:spacing w:line="600" w:lineRule="exact"/>
        <w:ind w:firstLine="600"/>
        <w:rPr>
          <w:rFonts w:ascii="仿宋_GB2312" w:eastAsia="仿宋_GB2312" w:hAnsiTheme="minorEastAsia" w:cs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Cs/>
          <w:sz w:val="30"/>
          <w:szCs w:val="30"/>
          <w:lang w:val="en-US"/>
        </w:rPr>
        <w:t>二、参加对象</w:t>
      </w:r>
      <w:r>
        <w:rPr>
          <w:rFonts w:hint="eastAsia" w:ascii="仿宋_GB2312" w:eastAsia="仿宋_GB2312" w:hAnsiTheme="minorEastAsia" w:cs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  </w:t>
      </w:r>
    </w:p>
    <w:p>
      <w:pPr>
        <w:pStyle w:val="4"/>
        <w:adjustRightInd w:val="0"/>
        <w:snapToGrid w:val="0"/>
        <w:spacing w:line="600" w:lineRule="exact"/>
        <w:ind w:firstLine="600"/>
        <w:rPr>
          <w:rFonts w:ascii="仿宋_GB2312" w:eastAsia="仿宋_GB2312" w:hAnsiTheme="minorEastAsia" w:cs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inorEastAsia" w:cs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面向国内智慧城市建设、知识产权领域有深入研究或实践的专业人士。</w:t>
      </w:r>
    </w:p>
    <w:p>
      <w:pPr>
        <w:adjustRightInd w:val="0"/>
        <w:snapToGrid w:val="0"/>
        <w:spacing w:line="600" w:lineRule="exact"/>
        <w:ind w:firstLine="600" w:firstLineChars="200"/>
        <w:rPr>
          <w:rFonts w:ascii="黑体" w:hAnsi="黑体" w:eastAsia="黑体" w:cs="黑体"/>
          <w:bCs/>
          <w:sz w:val="30"/>
          <w:szCs w:val="30"/>
          <w:lang w:val="en-US"/>
        </w:rPr>
      </w:pPr>
      <w:r>
        <w:rPr>
          <w:rFonts w:hint="eastAsia" w:ascii="黑体" w:hAnsi="黑体" w:eastAsia="黑体" w:cs="黑体"/>
          <w:bCs/>
          <w:sz w:val="30"/>
          <w:szCs w:val="30"/>
          <w:lang w:val="en-US"/>
        </w:rPr>
        <w:t>三、征文主题</w:t>
      </w:r>
    </w:p>
    <w:p>
      <w:pPr>
        <w:pStyle w:val="4"/>
        <w:adjustRightInd w:val="0"/>
        <w:snapToGrid w:val="0"/>
        <w:spacing w:line="600" w:lineRule="exact"/>
        <w:ind w:firstLine="600"/>
        <w:rPr>
          <w:rFonts w:ascii="仿宋_GB2312" w:eastAsia="仿宋_GB2312" w:hAnsiTheme="minorEastAsia" w:cs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inorEastAsia" w:cs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征文主题要符合论坛主题，选题可参考如下方向，题目自拟：</w:t>
      </w:r>
    </w:p>
    <w:p>
      <w:pPr>
        <w:pStyle w:val="4"/>
        <w:adjustRightInd w:val="0"/>
        <w:snapToGrid w:val="0"/>
        <w:spacing w:line="600" w:lineRule="exact"/>
        <w:ind w:firstLine="600"/>
        <w:rPr>
          <w:rFonts w:ascii="仿宋_GB2312" w:eastAsia="仿宋_GB2312" w:hAnsiTheme="minorEastAsia" w:cs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inorEastAsia" w:cstheme="minorEastAsia"/>
          <w:color w:val="000000" w:themeColor="text1"/>
          <w:sz w:val="30"/>
          <w:szCs w:val="30"/>
          <w:lang w:val="en-US"/>
          <w14:textFill>
            <w14:solidFill>
              <w14:schemeClr w14:val="tx1"/>
            </w14:solidFill>
          </w14:textFill>
        </w:rPr>
        <w:t>1、</w:t>
      </w:r>
      <w:r>
        <w:rPr>
          <w:rFonts w:hint="eastAsia" w:ascii="仿宋_GB2312" w:eastAsia="仿宋_GB2312" w:hAnsiTheme="minorEastAsia" w:cs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智慧城市建设中如何加强知识产权保护</w:t>
      </w:r>
    </w:p>
    <w:p>
      <w:pPr>
        <w:pStyle w:val="4"/>
        <w:adjustRightInd w:val="0"/>
        <w:snapToGrid w:val="0"/>
        <w:spacing w:line="600" w:lineRule="exact"/>
        <w:ind w:firstLine="600"/>
        <w:rPr>
          <w:rFonts w:ascii="仿宋_GB2312" w:eastAsia="仿宋_GB2312" w:hAnsiTheme="minorEastAsia" w:cs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inorEastAsia" w:cstheme="minorEastAsia"/>
          <w:color w:val="000000" w:themeColor="text1"/>
          <w:sz w:val="30"/>
          <w:szCs w:val="30"/>
          <w:lang w:val="en-US"/>
          <w14:textFill>
            <w14:solidFill>
              <w14:schemeClr w14:val="tx1"/>
            </w14:solidFill>
          </w14:textFill>
        </w:rPr>
        <w:t>2、</w:t>
      </w:r>
      <w:r>
        <w:rPr>
          <w:rFonts w:hint="eastAsia" w:ascii="仿宋_GB2312" w:eastAsia="仿宋_GB2312" w:hAnsiTheme="minorEastAsia" w:cs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新一代信息技术在智慧城市建设中的应用</w:t>
      </w:r>
    </w:p>
    <w:p>
      <w:pPr>
        <w:pStyle w:val="4"/>
        <w:adjustRightInd w:val="0"/>
        <w:snapToGrid w:val="0"/>
        <w:spacing w:line="600" w:lineRule="exact"/>
        <w:ind w:firstLine="600"/>
        <w:rPr>
          <w:rFonts w:ascii="仿宋_GB2312" w:eastAsia="仿宋_GB2312" w:hAnsiTheme="minorEastAsia" w:cs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inorEastAsia" w:cstheme="minorEastAsia"/>
          <w:color w:val="000000" w:themeColor="text1"/>
          <w:sz w:val="30"/>
          <w:szCs w:val="30"/>
          <w:lang w:val="en-US"/>
          <w14:textFill>
            <w14:solidFill>
              <w14:schemeClr w14:val="tx1"/>
            </w14:solidFill>
          </w14:textFill>
        </w:rPr>
        <w:t>3、</w:t>
      </w:r>
      <w:r>
        <w:rPr>
          <w:rFonts w:hint="eastAsia" w:ascii="仿宋_GB2312" w:eastAsia="仿宋_GB2312" w:hAnsiTheme="minorEastAsia" w:cs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新兴技术对知识产权保护带来的机遇与挑战</w:t>
      </w:r>
    </w:p>
    <w:p>
      <w:pPr>
        <w:pStyle w:val="4"/>
        <w:adjustRightInd w:val="0"/>
        <w:snapToGrid w:val="0"/>
        <w:spacing w:line="600" w:lineRule="exact"/>
        <w:ind w:firstLine="600"/>
        <w:rPr>
          <w:rFonts w:ascii="仿宋_GB2312" w:eastAsia="仿宋_GB2312" w:hAnsiTheme="minorEastAsia" w:cs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inorEastAsia" w:cstheme="minorEastAsia"/>
          <w:color w:val="000000" w:themeColor="text1"/>
          <w:sz w:val="30"/>
          <w:szCs w:val="30"/>
          <w:lang w:val="en-US"/>
          <w14:textFill>
            <w14:solidFill>
              <w14:schemeClr w14:val="tx1"/>
            </w14:solidFill>
          </w14:textFill>
        </w:rPr>
        <w:t>4、</w:t>
      </w:r>
      <w:r>
        <w:rPr>
          <w:rFonts w:hint="eastAsia" w:ascii="仿宋_GB2312" w:eastAsia="仿宋_GB2312" w:hAnsiTheme="minorEastAsia" w:cs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总结我国智慧城市建设经验与成就，探寻未来持续发展动力</w:t>
      </w:r>
    </w:p>
    <w:p>
      <w:pPr>
        <w:pStyle w:val="4"/>
        <w:adjustRightInd w:val="0"/>
        <w:snapToGrid w:val="0"/>
        <w:spacing w:line="600" w:lineRule="exact"/>
        <w:ind w:firstLine="600"/>
        <w:rPr>
          <w:rFonts w:ascii="仿宋_GB2312" w:eastAsia="仿宋_GB2312" w:hAnsiTheme="minorEastAsia" w:cs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inorEastAsia" w:cstheme="minorEastAsia"/>
          <w:color w:val="000000" w:themeColor="text1"/>
          <w:sz w:val="30"/>
          <w:szCs w:val="30"/>
          <w:lang w:val="en-US"/>
          <w14:textFill>
            <w14:solidFill>
              <w14:schemeClr w14:val="tx1"/>
            </w14:solidFill>
          </w14:textFill>
        </w:rPr>
        <w:t>5、</w:t>
      </w:r>
      <w:r>
        <w:rPr>
          <w:rFonts w:hint="eastAsia" w:ascii="仿宋_GB2312" w:eastAsia="仿宋_GB2312" w:hAnsiTheme="minorEastAsia" w:cs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雄安新区打造智慧城市的方向和战略思考</w:t>
      </w:r>
    </w:p>
    <w:p>
      <w:pPr>
        <w:pStyle w:val="4"/>
        <w:adjustRightInd w:val="0"/>
        <w:snapToGrid w:val="0"/>
        <w:spacing w:line="600" w:lineRule="exact"/>
        <w:ind w:firstLine="600"/>
        <w:rPr>
          <w:rFonts w:ascii="仿宋_GB2312" w:eastAsia="仿宋_GB2312" w:hAnsiTheme="minorEastAsia" w:cs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inorEastAsia" w:cstheme="minorEastAsia"/>
          <w:color w:val="000000" w:themeColor="text1"/>
          <w:sz w:val="30"/>
          <w:szCs w:val="30"/>
          <w:lang w:val="en-US"/>
          <w14:textFill>
            <w14:solidFill>
              <w14:schemeClr w14:val="tx1"/>
            </w14:solidFill>
          </w14:textFill>
        </w:rPr>
        <w:t>6、</w:t>
      </w:r>
      <w:r>
        <w:rPr>
          <w:rFonts w:hint="eastAsia" w:ascii="仿宋_GB2312" w:eastAsia="仿宋_GB2312" w:hAnsiTheme="minorEastAsia" w:cs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知识产权运营助推智慧城市健康发展</w:t>
      </w:r>
    </w:p>
    <w:p>
      <w:pPr>
        <w:adjustRightInd w:val="0"/>
        <w:snapToGrid w:val="0"/>
        <w:spacing w:line="600" w:lineRule="exact"/>
        <w:ind w:firstLine="600" w:firstLineChars="200"/>
        <w:rPr>
          <w:rFonts w:ascii="黑体" w:hAnsi="黑体" w:eastAsia="黑体" w:cs="黑体"/>
          <w:bCs/>
          <w:sz w:val="30"/>
          <w:szCs w:val="30"/>
          <w:lang w:val="en-US"/>
        </w:rPr>
      </w:pPr>
      <w:r>
        <w:rPr>
          <w:rFonts w:hint="eastAsia" w:ascii="黑体" w:hAnsi="黑体" w:eastAsia="黑体" w:cs="黑体"/>
          <w:bCs/>
          <w:sz w:val="30"/>
          <w:szCs w:val="30"/>
          <w:lang w:val="en-US"/>
        </w:rPr>
        <w:t>四、论文要求</w:t>
      </w:r>
    </w:p>
    <w:p>
      <w:pPr>
        <w:pStyle w:val="4"/>
        <w:adjustRightInd w:val="0"/>
        <w:snapToGrid w:val="0"/>
        <w:spacing w:line="600" w:lineRule="exact"/>
        <w:ind w:firstLine="600"/>
        <w:rPr>
          <w:rFonts w:ascii="仿宋_GB2312" w:eastAsia="仿宋_GB2312" w:hAnsiTheme="minorEastAsia" w:cs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inorEastAsia" w:cstheme="minorEastAsia"/>
          <w:color w:val="000000" w:themeColor="text1"/>
          <w:sz w:val="30"/>
          <w:szCs w:val="30"/>
          <w:lang w:val="en-US"/>
          <w14:textFill>
            <w14:solidFill>
              <w14:schemeClr w14:val="tx1"/>
            </w14:solidFill>
          </w14:textFill>
        </w:rPr>
        <w:t>1、</w:t>
      </w:r>
      <w:r>
        <w:rPr>
          <w:rFonts w:hint="eastAsia" w:ascii="仿宋_GB2312" w:eastAsia="仿宋_GB2312" w:hAnsiTheme="minorEastAsia" w:cs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必须原创，不得抄袭和剽窃。</w:t>
      </w:r>
    </w:p>
    <w:p>
      <w:pPr>
        <w:pStyle w:val="4"/>
        <w:adjustRightInd w:val="0"/>
        <w:snapToGrid w:val="0"/>
        <w:spacing w:line="600" w:lineRule="exact"/>
        <w:ind w:firstLine="600"/>
        <w:rPr>
          <w:rFonts w:ascii="仿宋_GB2312" w:eastAsia="仿宋_GB2312" w:hAnsiTheme="minorEastAsia" w:cs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inorEastAsia" w:cstheme="minorEastAsia"/>
          <w:color w:val="000000" w:themeColor="text1"/>
          <w:sz w:val="30"/>
          <w:szCs w:val="30"/>
          <w:lang w:val="en-US"/>
          <w14:textFill>
            <w14:solidFill>
              <w14:schemeClr w14:val="tx1"/>
            </w14:solidFill>
          </w14:textFill>
        </w:rPr>
        <w:t>2、</w:t>
      </w:r>
      <w:r>
        <w:rPr>
          <w:rFonts w:hint="eastAsia" w:ascii="仿宋_GB2312" w:eastAsia="仿宋_GB2312" w:hAnsiTheme="minorEastAsia" w:cs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字数在3000字至5000字为宜，包括摘要和关键词。标题下面署上作者姓名。</w:t>
      </w:r>
    </w:p>
    <w:p>
      <w:pPr>
        <w:pStyle w:val="4"/>
        <w:adjustRightInd w:val="0"/>
        <w:snapToGrid w:val="0"/>
        <w:spacing w:line="600" w:lineRule="exact"/>
        <w:ind w:firstLine="600"/>
        <w:rPr>
          <w:rFonts w:ascii="仿宋_GB2312" w:eastAsia="仿宋_GB2312" w:hAnsiTheme="minorEastAsia" w:cs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inorEastAsia" w:cstheme="minorEastAsia"/>
          <w:color w:val="000000" w:themeColor="text1"/>
          <w:sz w:val="30"/>
          <w:szCs w:val="30"/>
          <w:lang w:val="en-US"/>
          <w14:textFill>
            <w14:solidFill>
              <w14:schemeClr w14:val="tx1"/>
            </w14:solidFill>
          </w14:textFill>
        </w:rPr>
        <w:t>3、</w:t>
      </w:r>
      <w:r>
        <w:rPr>
          <w:rFonts w:hint="eastAsia" w:ascii="仿宋_GB2312" w:eastAsia="仿宋_GB2312" w:hAnsiTheme="minorEastAsia" w:cs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作者信息放在文末，包括姓名、单位、通讯地址以及移动电话等。</w:t>
      </w:r>
    </w:p>
    <w:p>
      <w:pPr>
        <w:adjustRightInd w:val="0"/>
        <w:snapToGrid w:val="0"/>
        <w:spacing w:line="600" w:lineRule="exact"/>
        <w:ind w:firstLine="600" w:firstLineChars="200"/>
        <w:rPr>
          <w:rFonts w:ascii="黑体" w:hAnsi="黑体" w:eastAsia="黑体" w:cs="黑体"/>
          <w:bCs/>
          <w:sz w:val="30"/>
          <w:szCs w:val="30"/>
          <w:lang w:val="en-US"/>
        </w:rPr>
      </w:pPr>
      <w:r>
        <w:rPr>
          <w:rFonts w:hint="eastAsia" w:ascii="黑体" w:hAnsi="黑体" w:eastAsia="黑体" w:cs="黑体"/>
          <w:bCs/>
          <w:sz w:val="30"/>
          <w:szCs w:val="30"/>
          <w:lang w:val="en-US"/>
        </w:rPr>
        <w:t>五、作品报送</w:t>
      </w:r>
    </w:p>
    <w:p>
      <w:pPr>
        <w:pStyle w:val="4"/>
        <w:adjustRightInd w:val="0"/>
        <w:snapToGrid w:val="0"/>
        <w:spacing w:line="600" w:lineRule="exact"/>
        <w:ind w:firstLine="600"/>
        <w:rPr>
          <w:rFonts w:ascii="仿宋_GB2312" w:eastAsia="仿宋_GB2312" w:hAnsiTheme="minorEastAsia" w:cs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inorEastAsia" w:cstheme="minorEastAsia"/>
          <w:color w:val="000000" w:themeColor="text1"/>
          <w:sz w:val="30"/>
          <w:szCs w:val="30"/>
          <w:lang w:val="en-US"/>
          <w14:textFill>
            <w14:solidFill>
              <w14:schemeClr w14:val="tx1"/>
            </w14:solidFill>
          </w14:textFill>
        </w:rPr>
        <w:t>1、</w:t>
      </w:r>
      <w:r>
        <w:rPr>
          <w:rFonts w:hint="eastAsia" w:ascii="仿宋_GB2312" w:eastAsia="仿宋_GB2312" w:hAnsiTheme="minorEastAsia" w:cs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征稿时间：从通知发布之日起接受来稿；</w:t>
      </w:r>
    </w:p>
    <w:p>
      <w:pPr>
        <w:pStyle w:val="4"/>
        <w:adjustRightInd w:val="0"/>
        <w:snapToGrid w:val="0"/>
        <w:spacing w:line="600" w:lineRule="exact"/>
        <w:ind w:firstLine="600"/>
        <w:rPr>
          <w:rFonts w:ascii="仿宋_GB2312" w:eastAsia="仿宋_GB2312" w:hAnsiTheme="minorEastAsia" w:cs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inorEastAsia" w:cstheme="minorEastAsia"/>
          <w:color w:val="000000" w:themeColor="text1"/>
          <w:sz w:val="30"/>
          <w:szCs w:val="30"/>
          <w:lang w:val="en-US"/>
          <w14:textFill>
            <w14:solidFill>
              <w14:schemeClr w14:val="tx1"/>
            </w14:solidFill>
          </w14:textFill>
        </w:rPr>
        <w:t>2、</w:t>
      </w:r>
      <w:r>
        <w:rPr>
          <w:rFonts w:hint="eastAsia" w:ascii="仿宋_GB2312" w:eastAsia="仿宋_GB2312" w:hAnsiTheme="minorEastAsia" w:cs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截稿日期：2019年8月5日止。（以邮箱发送时间为准）。</w:t>
      </w:r>
    </w:p>
    <w:p>
      <w:pPr>
        <w:pStyle w:val="4"/>
        <w:adjustRightInd w:val="0"/>
        <w:snapToGrid w:val="0"/>
        <w:spacing w:line="600" w:lineRule="exact"/>
        <w:ind w:firstLine="600"/>
        <w:rPr>
          <w:rFonts w:ascii="仿宋_GB2312" w:eastAsia="仿宋_GB2312" w:hAnsiTheme="minorEastAsia" w:cs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inorEastAsia" w:cstheme="minorEastAsia"/>
          <w:color w:val="000000" w:themeColor="text1"/>
          <w:sz w:val="30"/>
          <w:szCs w:val="30"/>
          <w:lang w:val="en-US"/>
          <w14:textFill>
            <w14:solidFill>
              <w14:schemeClr w14:val="tx1"/>
            </w14:solidFill>
          </w14:textFill>
        </w:rPr>
        <w:t>3、</w:t>
      </w:r>
      <w:r>
        <w:rPr>
          <w:rFonts w:hint="eastAsia" w:ascii="仿宋_GB2312" w:eastAsia="仿宋_GB2312" w:hAnsiTheme="minorEastAsia" w:cs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征稿邮箱：请作者将应征稿件发送到河北知识产权研究会唯一官方邮箱：</w:t>
      </w:r>
      <w:r>
        <w:fldChar w:fldCharType="begin"/>
      </w:r>
      <w:r>
        <w:instrText xml:space="preserve"> HYPERLINK "mailto:hebips@chinagowell.com，以便我方查明费用来源。" </w:instrText>
      </w:r>
      <w:r>
        <w:fldChar w:fldCharType="separate"/>
      </w:r>
      <w:r>
        <w:rPr>
          <w:rFonts w:hint="eastAsia" w:ascii="仿宋_GB2312" w:eastAsia="仿宋_GB2312" w:hAnsiTheme="minorEastAsia" w:cs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hebips@chinagowell.com</w:t>
      </w:r>
      <w:r>
        <w:rPr>
          <w:rFonts w:hint="eastAsia" w:ascii="仿宋_GB2312" w:eastAsia="仿宋_GB2312" w:hAnsiTheme="minorEastAsia" w:cs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_GB2312" w:eastAsia="仿宋_GB2312" w:hAnsiTheme="minorEastAsia" w:cs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。</w:t>
      </w:r>
    </w:p>
    <w:p>
      <w:pPr>
        <w:adjustRightInd w:val="0"/>
        <w:snapToGrid w:val="0"/>
        <w:spacing w:line="600" w:lineRule="exact"/>
        <w:ind w:firstLine="600" w:firstLineChars="200"/>
        <w:rPr>
          <w:rFonts w:ascii="黑体" w:hAnsi="黑体" w:eastAsia="黑体" w:cs="黑体"/>
          <w:bCs/>
          <w:sz w:val="30"/>
          <w:szCs w:val="30"/>
          <w:lang w:val="en-US"/>
        </w:rPr>
      </w:pPr>
      <w:r>
        <w:rPr>
          <w:rFonts w:hint="eastAsia" w:ascii="黑体" w:hAnsi="黑体" w:eastAsia="黑体" w:cs="黑体"/>
          <w:bCs/>
          <w:sz w:val="30"/>
          <w:szCs w:val="30"/>
          <w:lang w:val="en-US"/>
        </w:rPr>
        <w:t>六、评审及奖项设置</w:t>
      </w:r>
    </w:p>
    <w:p>
      <w:pPr>
        <w:pStyle w:val="4"/>
        <w:adjustRightInd w:val="0"/>
        <w:snapToGrid w:val="0"/>
        <w:spacing w:line="600" w:lineRule="exact"/>
        <w:ind w:firstLine="600"/>
        <w:rPr>
          <w:rFonts w:ascii="仿宋_GB2312" w:eastAsia="仿宋_GB2312" w:hAnsiTheme="minorEastAsia" w:cs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inorEastAsia" w:cstheme="minorEastAsia"/>
          <w:color w:val="000000" w:themeColor="text1"/>
          <w:sz w:val="30"/>
          <w:szCs w:val="30"/>
          <w:lang w:val="en-US"/>
          <w14:textFill>
            <w14:solidFill>
              <w14:schemeClr w14:val="tx1"/>
            </w14:solidFill>
          </w14:textFill>
        </w:rPr>
        <w:t>1、</w:t>
      </w:r>
      <w:r>
        <w:rPr>
          <w:rFonts w:hint="eastAsia" w:ascii="仿宋_GB2312" w:eastAsia="仿宋_GB2312" w:hAnsiTheme="minorEastAsia" w:cs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征文评审：截稿之后，组成以专家教授为主的评委会，对所有应征稿件进行认真评选，从中评出各个奖等的优质论文。活动保证公平公正，公开透明。</w:t>
      </w:r>
    </w:p>
    <w:p>
      <w:pPr>
        <w:pStyle w:val="4"/>
        <w:adjustRightInd w:val="0"/>
        <w:snapToGrid w:val="0"/>
        <w:spacing w:line="600" w:lineRule="exact"/>
        <w:ind w:firstLine="600"/>
        <w:rPr>
          <w:rFonts w:ascii="仿宋_GB2312" w:eastAsia="仿宋_GB2312" w:hAnsiTheme="minorEastAsia" w:cs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inorEastAsia" w:cstheme="minorEastAsia"/>
          <w:color w:val="000000" w:themeColor="text1"/>
          <w:sz w:val="30"/>
          <w:szCs w:val="30"/>
          <w:lang w:val="en-US"/>
          <w14:textFill>
            <w14:solidFill>
              <w14:schemeClr w14:val="tx1"/>
            </w14:solidFill>
          </w14:textFill>
        </w:rPr>
        <w:t>2、</w:t>
      </w:r>
      <w:r>
        <w:rPr>
          <w:rFonts w:hint="eastAsia" w:ascii="仿宋_GB2312" w:eastAsia="仿宋_GB2312" w:hAnsiTheme="minorEastAsia" w:cs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奖项设置：根据征文评分及数量分别设奖。</w:t>
      </w:r>
    </w:p>
    <w:p>
      <w:pPr>
        <w:pStyle w:val="4"/>
        <w:adjustRightInd w:val="0"/>
        <w:snapToGrid w:val="0"/>
        <w:spacing w:line="600" w:lineRule="exact"/>
        <w:ind w:firstLine="600"/>
        <w:rPr>
          <w:rFonts w:ascii="仿宋_GB2312" w:eastAsia="仿宋_GB2312" w:hAnsiTheme="minorEastAsia" w:cs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inorEastAsia" w:cstheme="minorEastAsia"/>
          <w:color w:val="000000" w:themeColor="text1"/>
          <w:sz w:val="30"/>
          <w:szCs w:val="30"/>
          <w:lang w:val="en-US"/>
          <w14:textFill>
            <w14:solidFill>
              <w14:schemeClr w14:val="tx1"/>
            </w14:solidFill>
          </w14:textFill>
        </w:rPr>
        <w:t>3、</w:t>
      </w:r>
      <w:r>
        <w:rPr>
          <w:rFonts w:hint="eastAsia" w:ascii="仿宋_GB2312" w:eastAsia="仿宋_GB2312" w:hAnsiTheme="minorEastAsia" w:cs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现场颁奖：分论坛活动现场将举行优秀作品颁奖及展示。</w:t>
      </w:r>
    </w:p>
    <w:p>
      <w:pPr>
        <w:pStyle w:val="4"/>
        <w:adjustRightInd w:val="0"/>
        <w:snapToGrid w:val="0"/>
        <w:spacing w:line="600" w:lineRule="exact"/>
        <w:ind w:firstLine="600"/>
        <w:rPr>
          <w:rFonts w:ascii="仿宋_GB2312" w:eastAsia="仿宋_GB2312" w:hAnsiTheme="minorEastAsia" w:cs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0F513A"/>
    <w:rsid w:val="4F0F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2019-07-10T09:10:00Z</dcterms:created>
  <dc:creator></dc:creator>
  <cp:lastModifiedBy></cp:lastModifiedBy>
  <dcterms:modified xsi:type="dcterms:W3CDTF">2019-07-10T09:10:29Z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